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AAF20">
      <w:pPr>
        <w:jc w:val="center"/>
        <w:rPr>
          <w:sz w:val="52"/>
          <w:szCs w:val="72"/>
        </w:rPr>
      </w:pPr>
    </w:p>
    <w:p w14:paraId="31F30B18">
      <w:pPr>
        <w:jc w:val="center"/>
        <w:rPr>
          <w:sz w:val="52"/>
          <w:szCs w:val="72"/>
        </w:rPr>
      </w:pPr>
    </w:p>
    <w:p w14:paraId="799EF740">
      <w:pPr>
        <w:jc w:val="center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</w:rPr>
        <w:t>梧州市</w:t>
      </w:r>
      <w:r>
        <w:rPr>
          <w:rFonts w:hint="eastAsia"/>
          <w:b/>
          <w:bCs/>
          <w:sz w:val="52"/>
          <w:szCs w:val="72"/>
          <w:lang w:val="en-US" w:eastAsia="zh-CN"/>
        </w:rPr>
        <w:t>中医医院</w:t>
      </w:r>
    </w:p>
    <w:p w14:paraId="374D06FC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市场调研报</w:t>
      </w:r>
      <w:r>
        <w:rPr>
          <w:rFonts w:hint="eastAsia"/>
          <w:b/>
          <w:bCs/>
          <w:sz w:val="52"/>
          <w:szCs w:val="72"/>
          <w:lang w:val="en-US" w:eastAsia="zh-CN"/>
        </w:rPr>
        <w:t>名</w:t>
      </w:r>
      <w:r>
        <w:rPr>
          <w:rFonts w:hint="eastAsia"/>
          <w:b/>
          <w:bCs/>
          <w:sz w:val="52"/>
          <w:szCs w:val="72"/>
        </w:rPr>
        <w:t>文件</w:t>
      </w:r>
    </w:p>
    <w:p w14:paraId="2F5A1A47">
      <w:pPr>
        <w:jc w:val="center"/>
        <w:rPr>
          <w:sz w:val="52"/>
          <w:szCs w:val="72"/>
        </w:rPr>
      </w:pPr>
    </w:p>
    <w:p w14:paraId="37F06108">
      <w:pPr>
        <w:jc w:val="center"/>
        <w:rPr>
          <w:sz w:val="52"/>
          <w:szCs w:val="72"/>
        </w:rPr>
      </w:pPr>
    </w:p>
    <w:p w14:paraId="765CD448">
      <w:pPr>
        <w:jc w:val="center"/>
        <w:rPr>
          <w:sz w:val="52"/>
          <w:szCs w:val="72"/>
        </w:rPr>
      </w:pPr>
    </w:p>
    <w:p w14:paraId="514B0B30">
      <w:pPr>
        <w:rPr>
          <w:sz w:val="52"/>
          <w:szCs w:val="72"/>
        </w:rPr>
      </w:pPr>
    </w:p>
    <w:p w14:paraId="4E497B6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</w:t>
      </w:r>
    </w:p>
    <w:p w14:paraId="60B62089">
      <w:pPr>
        <w:ind w:left="1084" w:hanging="1084" w:hangingChars="300"/>
        <w:jc w:val="left"/>
        <w:rPr>
          <w:rFonts w:hint="default" w:ascii="宋体" w:hAnsi="宋体" w:eastAsia="宋体" w:cs="宋体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>盖章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</w:t>
      </w:r>
    </w:p>
    <w:p w14:paraId="4A282284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</w:t>
      </w:r>
    </w:p>
    <w:p w14:paraId="3FACAFA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</w:t>
      </w:r>
    </w:p>
    <w:p w14:paraId="305D2C2A">
      <w:pPr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地址：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73414356"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5C4602CD"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</w:pPr>
    </w:p>
    <w:p w14:paraId="0028F4FF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0FD7FE8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1285112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96CFF0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附件1</w:t>
      </w:r>
    </w:p>
    <w:p w14:paraId="345E8B5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3DB48A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目        录</w:t>
      </w:r>
    </w:p>
    <w:p w14:paraId="55387A5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44958A1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公司资质：有效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营业执照复印件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</w:t>
      </w:r>
    </w:p>
    <w:p w14:paraId="6DA3034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法人代表证件，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或者授权书/被授权代表人员信息</w:t>
      </w:r>
    </w:p>
    <w:p w14:paraId="04CC5D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包括姓名、联系方式、身份证正反面，且盖公章。</w:t>
      </w:r>
    </w:p>
    <w:p w14:paraId="102A830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项目参数及报价</w:t>
      </w:r>
    </w:p>
    <w:tbl>
      <w:tblPr>
        <w:tblStyle w:val="3"/>
        <w:tblW w:w="9440" w:type="dxa"/>
        <w:tblInd w:w="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5148"/>
      </w:tblGrid>
      <w:tr w14:paraId="01E2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报名设备名称（填写注册/备案凭证名称）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5F93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医疗器械注册证/备案凭证 编号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3847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属于第几类医疗器械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1D7A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生产厂商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XXX公司</w:t>
            </w:r>
          </w:p>
        </w:tc>
      </w:tr>
      <w:tr w14:paraId="6F8D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5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规格/型号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2044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单价（元）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2600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F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供货时长（天）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0806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主要技术参数（含配置清单）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D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43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1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质保期（年）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3F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 w14:paraId="034A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35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使用年限（年）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B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</w:t>
            </w:r>
          </w:p>
        </w:tc>
      </w:tr>
      <w:tr w14:paraId="000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C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是否兼容其他耗材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A9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□ 是，耗材名称及报价、医保收费编码及价格、物价编码及价格，可附件。    □ 否。  □无耗材。</w:t>
            </w:r>
          </w:p>
        </w:tc>
      </w:tr>
      <w:tr w14:paraId="6A4C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D0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专机专用耗材名称及报价、医保收费编码及价格、物价编码及价格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0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1.XXX；2.XXX可附件，□不相关。</w:t>
            </w:r>
          </w:p>
        </w:tc>
      </w:tr>
      <w:tr w14:paraId="3D35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0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保修价格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3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□ 无时限区分：xx万/年。    □ 有时限区分：A-B年，xx万/年；C-D年，xx万/年。</w:t>
            </w:r>
          </w:p>
        </w:tc>
      </w:tr>
      <w:tr w14:paraId="74F6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2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易损件单价（如有）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9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可附件</w:t>
            </w:r>
          </w:p>
        </w:tc>
      </w:tr>
    </w:tbl>
    <w:p w14:paraId="3334EF3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389787F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其他材料</w:t>
      </w:r>
    </w:p>
    <w:p w14:paraId="25B8B6F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包括但不限于厂家授权书、同类业绩、产品彩页、厂家生产许可证、专机专用耗材名称/报价等。</w:t>
      </w:r>
    </w:p>
    <w:p w14:paraId="0C16E1F9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 w14:paraId="2C52785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5.声明函</w:t>
      </w:r>
    </w:p>
    <w:p w14:paraId="499EDF8E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声明函</w:t>
      </w:r>
    </w:p>
    <w:p w14:paraId="2F53EB47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</w:p>
    <w:p w14:paraId="643463A8">
      <w:pPr>
        <w:ind w:left="640" w:leftChars="0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梧州市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中医医院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：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我公司已认真阅读了贵院此次编制的“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”采购项目需</w:t>
      </w:r>
    </w:p>
    <w:p w14:paraId="74444C71">
      <w:pPr>
        <w:ind w:left="640" w:leftChars="0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求公告，充分知悉并了解了贵院采购需求调查内容信息。我</w:t>
      </w:r>
    </w:p>
    <w:p w14:paraId="48E88356">
      <w:pPr>
        <w:ind w:left="640" w:leftChars="0" w:right="-92" w:rightChars="-44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方同意贵方无偿采用我方提交的全部或部分采购需求调查材</w:t>
      </w:r>
    </w:p>
    <w:p w14:paraId="309416D4">
      <w:pPr>
        <w:ind w:left="640" w:leftChars="0" w:right="-92" w:rightChars="-44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料作为贵方采购需求的内容，并且无需贵方承担任何责任。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本公司将严格遵守上述事项，对所提供的所有材料真实</w:t>
      </w:r>
    </w:p>
    <w:p w14:paraId="0D4D2515">
      <w:pPr>
        <w:ind w:left="640" w:leftChars="0" w:right="-92" w:rightChars="-44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性负责。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</w:p>
    <w:p w14:paraId="46B9CA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430940CF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单位名称（盖章）：          </w:t>
      </w:r>
    </w:p>
    <w:p w14:paraId="3ADF716D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联系人：             </w:t>
      </w:r>
    </w:p>
    <w:p w14:paraId="212DD3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联系电话：           </w:t>
      </w:r>
    </w:p>
    <w:p w14:paraId="11C21581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日    期：    年   月   日</w:t>
      </w:r>
    </w:p>
    <w:p w14:paraId="015861CD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0777F2B6">
      <w:pPr>
        <w:ind w:left="720" w:hanging="720" w:hangingChars="200"/>
        <w:jc w:val="left"/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附件2  设备需求参数</w:t>
      </w:r>
    </w:p>
    <w:p w14:paraId="5FF883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一、单通道注射泵 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</w:p>
    <w:p w14:paraId="30828B03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可以适用多个注射器规格，包括但不限于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10mL、20mL、30mL、50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FBC8275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注射量范围：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0mL~10000mL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精度调节：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＜100mL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时，精度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0.1mL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≥100mL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时，精度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1mL。</w:t>
      </w:r>
    </w:p>
    <w:p w14:paraId="461EACA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注射速度：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不同量程注射器匹配不同注射速度。</w:t>
      </w:r>
    </w:p>
    <w:p w14:paraId="3D886717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注射精度：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±2%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910470C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注射器量程误差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1%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9F9E31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注射模式：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多种注射模式，包含但不限于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速度模式、时间模式、简易模式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C23C5FC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快速输注：不同量程注射器匹配不同注射速度。</w:t>
      </w:r>
    </w:p>
    <w:p w14:paraId="7235F682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适用于多种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给药单位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B96735F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多种报警模式：比如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注射器脱落报警、阻塞报警、注射完成报警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等声光报警。</w:t>
      </w:r>
    </w:p>
    <w:p w14:paraId="4512B1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电池工作时间：单通道可连续工作不小于8小时。</w:t>
      </w:r>
    </w:p>
    <w:p w14:paraId="1A88FA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 w14:paraId="4CA138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二、双通道注射泵 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</w:p>
    <w:p w14:paraId="4EBCCFBE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可以适用多个注射器规格，包括但不限于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10mL、20mL、30mL、50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0D06F62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注射量范围：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0mL~10000mL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精度调节：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＜100mL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时，精度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0.1mL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≥100mL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时，精度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1mL。</w:t>
      </w:r>
    </w:p>
    <w:p w14:paraId="4D2A52F4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注射速度：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不同量程注射器匹配不同注射速度。</w:t>
      </w:r>
    </w:p>
    <w:p w14:paraId="13E3DC3F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注射精度：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±2%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42717B50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注射器量程误差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1%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5EC3C4D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注射模式：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多种注射模式，包含但不限于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速度模式、时间模式、简易模式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0C665ED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快速输注：不同量程注射器匹配不同注射速度。</w:t>
      </w:r>
    </w:p>
    <w:p w14:paraId="2C782CEA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适用于多种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给药单位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43C099D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多种报警模式：比如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注射器脱落报警、阻塞报警、注射完成报警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等声光报警。</w:t>
      </w:r>
    </w:p>
    <w:p w14:paraId="36E8B4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10.电池工作时间：单通道可连续工作不小于8小时、双通道可连续工作不小于5小时。</w:t>
      </w:r>
    </w:p>
    <w:p w14:paraId="435843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11.双通道采用双色模设计，容易区分。</w:t>
      </w:r>
    </w:p>
    <w:p w14:paraId="42F87AF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 w14:paraId="47604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多功能手术床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需求参数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：</w:t>
      </w:r>
    </w:p>
    <w:p w14:paraId="7B40D211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适用范围:适用于头、颈、胸、腹腔、四肢等外科、骨科、妇科、泌尿科、五官科等手术承载患者，提供合适的手术体位用。</w:t>
      </w:r>
    </w:p>
    <w:p w14:paraId="07F252D4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手术床采用多分段床身设计：可满足头板、背板、腰桥、臀板和分体式腿板等，不同手术体位调整。</w:t>
      </w:r>
    </w:p>
    <w:p w14:paraId="76B27C29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采用电动液压驱动，可多个方位调节。</w:t>
      </w:r>
    </w:p>
    <w:p w14:paraId="57988F57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两套独立运行操作系统：一套有线控制，一套床体机身面板控制。</w:t>
      </w:r>
    </w:p>
    <w:p w14:paraId="21B9DDB5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底座材料：高强度阻燃，耐腐蚀，易清洁，永不生锈。</w:t>
      </w:r>
    </w:p>
    <w:p w14:paraId="3D69499D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床垫材质可透X射线材料，用于透视摄影；床身便于C臂通过。</w:t>
      </w:r>
    </w:p>
    <w:p w14:paraId="73EE71EE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安全承重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≥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220Kg。</w:t>
      </w:r>
    </w:p>
    <w:p w14:paraId="3ADC93CA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内置充电蓄电池，可满足市电断电后使用。</w:t>
      </w:r>
    </w:p>
    <w:p w14:paraId="754FF64D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床面距地高度（电动）  ≥ 650～1000㎜。</w:t>
      </w:r>
    </w:p>
    <w:p w14:paraId="7B933D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10.床面升降行程（电动） ≥ 360㎜。</w:t>
      </w:r>
    </w:p>
    <w:p w14:paraId="516ED5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11.床面纵向移动行程（电动）≥350㎜。</w:t>
      </w:r>
    </w:p>
    <w:p w14:paraId="480042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12.带轮可移动。</w:t>
      </w:r>
    </w:p>
    <w:p w14:paraId="199EA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13.配置要求：每套手术床配</w:t>
      </w:r>
    </w:p>
    <w:p w14:paraId="702FCF2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托手架1对（配约束带），</w:t>
      </w:r>
    </w:p>
    <w:p w14:paraId="65EF25D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支身架1对，</w:t>
      </w:r>
    </w:p>
    <w:p w14:paraId="175DD78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支肩架1对，</w:t>
      </w:r>
    </w:p>
    <w:p w14:paraId="7522E0F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麻醉屏架1件，</w:t>
      </w:r>
    </w:p>
    <w:p w14:paraId="1745AA7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侧卧位托手架1对，</w:t>
      </w:r>
    </w:p>
    <w:p w14:paraId="5FF4C3A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俯卧位架1套，</w:t>
      </w:r>
    </w:p>
    <w:p w14:paraId="27C9B98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截石位架1对（配约束带），</w:t>
      </w:r>
    </w:p>
    <w:p w14:paraId="68D8374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腹部约束带2副。</w:t>
      </w:r>
    </w:p>
    <w:p w14:paraId="5FB06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 w14:paraId="3AD85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麻醉机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7FA0F9E0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适用于全年龄段病人吸入麻醉及呼吸管理，包含成人、小儿、新生儿。</w:t>
      </w:r>
    </w:p>
    <w:p w14:paraId="26E483E5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适合内窥镜手术模式：具备顶光灯，且亮度可调，能够在黑暗环境中提供麻醉机工作台面照明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  <w:t>。</w:t>
      </w:r>
    </w:p>
    <w:p w14:paraId="28EBC81F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具备机械的笑、氧保护装置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  <w:t>。</w:t>
      </w:r>
    </w:p>
    <w:p w14:paraId="6B952BF7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后备储电锂电池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≥90分钟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不受停电影响，保证任何流量下氧浓度不低于21%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  <w:t>。</w:t>
      </w:r>
    </w:p>
    <w:p w14:paraId="2C915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val="en-US" w:eastAsia="zh-CN"/>
        </w:rPr>
        <w:t>4.所有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回路部件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val="en-US" w:eastAsia="zh-CN"/>
        </w:rPr>
        <w:t>（含流量传感器）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可以耐受134℃高温高压消毒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  <w:t>。</w:t>
      </w:r>
    </w:p>
    <w:p w14:paraId="35285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具有自动CO2旁路功能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eastAsia="zh-CN"/>
        </w:rPr>
        <w:t>。</w:t>
      </w:r>
    </w:p>
    <w:p w14:paraId="32F37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在机械通气过程中，更换钠石灰罐无需选择确认，无需关停机械通气，可方便直接更换。</w:t>
      </w:r>
    </w:p>
    <w:p w14:paraId="6A60C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FFFFFF"/>
        </w:rPr>
        <w:t>提供辅助/控制通气，支持通气模式：容量控制压力限制模式、压力控制容量保证通气（PCV-VG）、电子PEEP、SIMV-VC、SIMV-PC、手动通气，可选带窒息后备保护通气的PSV，SIMV-VG，CPAP/PS。</w:t>
      </w:r>
    </w:p>
    <w:p w14:paraId="09A2B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8.可与同品牌的插件式监护仪实现模块共享。</w:t>
      </w:r>
    </w:p>
    <w:p w14:paraId="53C75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 w14:paraId="344FD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 w14:paraId="467A9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五、双臂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外科吊塔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56039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1.旋转臂长度要求:600mm~1000mm可调，可按采购方要求定制。</w:t>
      </w:r>
    </w:p>
    <w:p w14:paraId="3EB61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2.横臂厚度:≥75mm。</w:t>
      </w:r>
    </w:p>
    <w:p w14:paraId="058CD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3.旋转角度:≥340°可调。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ab/>
      </w:r>
    </w:p>
    <w:p w14:paraId="36F87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4.最大负载:≥300kg，每层托盘最大配载:≤42kg。</w:t>
      </w:r>
    </w:p>
    <w:p w14:paraId="02960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5.控制台高度:≥800mm，可调。</w:t>
      </w:r>
    </w:p>
    <w:p w14:paraId="47FCF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6.输液架竖杆双节可伸缩，输液架臂可自由伸缩转动；输液架整体承重＞45kg。</w:t>
      </w:r>
    </w:p>
    <w:p w14:paraId="00003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7.基本配置：至少满足</w:t>
      </w:r>
    </w:p>
    <w:p w14:paraId="4CE60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(1)固定盘：1只</w:t>
      </w:r>
    </w:p>
    <w:p w14:paraId="6AEFC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(2)旋转臂：2个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ab/>
      </w:r>
    </w:p>
    <w:p w14:paraId="5E621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(3)控制台：1 个</w:t>
      </w:r>
    </w:p>
    <w:p w14:paraId="2FFD6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(4)不锈钢输液架：1套，高度可调节，挂钩4个</w:t>
      </w:r>
    </w:p>
    <w:p w14:paraId="291ED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(5)仪器托盘及抽屉：2层托盘，1个抽屉</w:t>
      </w:r>
    </w:p>
    <w:p w14:paraId="5AF6A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(6)电源插座（含两孔/三孔）：6只 ，具有可扩展性。</w:t>
      </w:r>
    </w:p>
    <w:p w14:paraId="37829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 xml:space="preserve">(7)网络端口：1套 </w:t>
      </w:r>
    </w:p>
    <w:p w14:paraId="50CDF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(8)气体终端：压缩空气1个、氧气2个、吸引气2个（可选配各种气体）</w:t>
      </w:r>
    </w:p>
    <w:p w14:paraId="030C0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 w14:paraId="25186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 w14:paraId="4DE64ABE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手术无影灯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 w14:paraId="28030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手术无影灯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732B215F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一子灯一母灯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设计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采用</w:t>
      </w:r>
      <w:r>
        <w:rPr>
          <w:rFonts w:hint="eastAsia" w:asciiTheme="minorEastAsia" w:hAnsiTheme="minorEastAsia" w:eastAsiaTheme="minorEastAsia" w:cstheme="minorEastAsia"/>
          <w:color w:val="666666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LED冷光技术，每组LED光源都有单独的透镜聚光。</w:t>
      </w:r>
    </w:p>
    <w:p w14:paraId="13224A00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灯盘外形:灯盘采用一体化的高强度材质外壳，灯盘表面为光滑圆弧型、无缝隙，无裸露铆钉。符合空气动力学设计的外形，易擦洗，耐酸碱腐蚀。</w:t>
      </w:r>
    </w:p>
    <w:p w14:paraId="18F22506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中置手柄: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触摸式调节无影灯功能。可控制无影灯亮度和光斑大小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等功能。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高温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灭菌、可徒手拆卸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。</w:t>
      </w:r>
    </w:p>
    <w:p w14:paraId="10623DAA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手术灯灯头≥IP54防水防尘等级。</w:t>
      </w:r>
    </w:p>
    <w:p w14:paraId="5A3A079F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母灯中心照度≥160,000Lx，子灯中心照度≥140,000Lx。</w:t>
      </w:r>
    </w:p>
    <w:p w14:paraId="17D2C520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光柱深度≥1200mm。</w:t>
      </w:r>
    </w:p>
    <w:p w14:paraId="76EB0FE9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子灯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母灯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都可光斑直径可调。</w:t>
      </w:r>
    </w:p>
    <w:p w14:paraId="01922BEB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子灯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母灯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都可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具备色温可调功能，可调范围3500K-5100K。</w:t>
      </w:r>
    </w:p>
    <w:p w14:paraId="72E23857">
      <w:pPr>
        <w:keepNext w:val="0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光斑均匀性：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照度达到中心照度的 50%区域的光斑分布直径为光斑直径的 60%以上，即 D50/D10≥60%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。</w:t>
      </w:r>
    </w:p>
    <w:p w14:paraId="061DCA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280" w:leftChars="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10.吊管设计：模块化，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安装时不需要拆卸天花且不会改变层流结构，即可于无影旋转体基础上升级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为同柱四悬臂结构，便于后续安装专业显示器，且每悬臂可360°旋转。</w:t>
      </w:r>
    </w:p>
    <w:p w14:paraId="5F496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t>配置要求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 xml:space="preserve"> 至少满足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t>：</w:t>
      </w:r>
    </w:p>
    <w:p w14:paraId="1EB42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（1）可高温消毒手柄：10个。</w:t>
      </w:r>
    </w:p>
    <w:p w14:paraId="1726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（二）手术无影灯（带摄像头）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1889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1.一子灯一母灯双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设计，采用 LED冷光技术，每组LED光源都有单独的透镜聚光。</w:t>
      </w:r>
    </w:p>
    <w:p w14:paraId="538A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2.灯盘外形:灯盘采用一体化的高强度材质外壳，灯盘表面为光滑圆弧型、无缝隙，无裸露铆钉。符合空气动力学设计的外形，易擦洗，耐酸碱腐蚀。</w:t>
      </w:r>
    </w:p>
    <w:p w14:paraId="799D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3.中置手柄:具有触摸式调节无影灯功能。可控制无影灯亮度和光斑大小等功能。可高温灭菌、可徒手拆卸。</w:t>
      </w:r>
    </w:p>
    <w:p w14:paraId="77679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4.手术灯灯头≥IP54防水防尘等级。</w:t>
      </w:r>
    </w:p>
    <w:p w14:paraId="3E17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5.母灯中心照度≥160,000Lx，子灯中心照度≥140,000Lx。</w:t>
      </w:r>
    </w:p>
    <w:p w14:paraId="1B99E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6.光柱深度≥1200mm。</w:t>
      </w:r>
    </w:p>
    <w:p w14:paraId="487B1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7.子灯、母灯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可光斑直径可调。</w:t>
      </w:r>
    </w:p>
    <w:p w14:paraId="646A4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8.子灯、母灯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可具备色温可调功能，可调范围3500K-5100K。</w:t>
      </w:r>
    </w:p>
    <w:p w14:paraId="0596B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9.光斑均匀性：照度达到中心照度的 50%区域的光斑分布直径为光斑直径的 60%以上，即 D50/D10≥60%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。</w:t>
      </w:r>
    </w:p>
    <w:p w14:paraId="02647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10.吊管设计：模块化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，安装时不需要拆卸天花且不会改变层流结构，即可于无影旋转体基础上升级为同柱四悬臂结构，便于后续安装专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显示器，且每悬臂可360°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无极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旋转。</w:t>
      </w:r>
    </w:p>
    <w:p w14:paraId="7793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280" w:hanging="280" w:hanging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11.母灯预留中置全高清摄像系统安装接口，可安装中置固定或无线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高清摄像头，实现图像传输到显示器。</w:t>
      </w:r>
    </w:p>
    <w:p w14:paraId="10F1D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12.中置高清摄像头参教要求：</w:t>
      </w:r>
    </w:p>
    <w:p w14:paraId="5670C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(1)有效像素: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200 万。</w:t>
      </w:r>
    </w:p>
    <w:p w14:paraId="408D1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(2)分辨率: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1080P(1920x1080)。</w:t>
      </w:r>
    </w:p>
    <w:p w14:paraId="2A0B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可悬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专用显示器尺寸：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21寸。</w:t>
      </w:r>
    </w:p>
    <w:p w14:paraId="4E733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配置要求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 xml:space="preserve"> 至少满足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：</w:t>
      </w:r>
    </w:p>
    <w:p w14:paraId="122A6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(1)可高温消毒手柄：5个。</w:t>
      </w:r>
    </w:p>
    <w:p w14:paraId="7F8CE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(2)中置高清摄像头：1套</w:t>
      </w:r>
    </w:p>
    <w:p w14:paraId="133FA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(3)显示器弹簧臂：1套。</w:t>
      </w:r>
    </w:p>
    <w:p w14:paraId="46FF3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(4)可悬吊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专用显示器：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一只。</w:t>
      </w:r>
    </w:p>
    <w:p w14:paraId="6F074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 w14:paraId="2C094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七、高频电刀机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4A8046CD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适用于需要切割和/或凝血的各类外科手术，包括普外、泌尿、妇科、肛肠、骨科、胸外、肿瘤等。</w:t>
      </w:r>
    </w:p>
    <w:p w14:paraId="70591B8F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多种工作模式：包括但不限于纯切，混切，电凝等。</w:t>
      </w:r>
    </w:p>
    <w:p w14:paraId="765B7B3B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输出功率：每种工作模式下有多种输出功率选择。</w:t>
      </w:r>
    </w:p>
    <w:p w14:paraId="784C6122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电源：220V±10%;50Hz±1HZ。</w:t>
      </w:r>
    </w:p>
    <w:p w14:paraId="05A8A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 w14:paraId="5F01C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高清腹腔镜内窥镜30度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需求参数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23D4C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用途：适配现有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奥林巴斯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eastAsia="zh-CN"/>
        </w:rPr>
        <w:t>腹腔镜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主机系统（型号OTV-S190）使用。</w:t>
      </w:r>
    </w:p>
    <w:p w14:paraId="60632502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视角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30°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。</w:t>
      </w:r>
    </w:p>
    <w:p w14:paraId="4703434D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材质：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蓝宝石玻璃镜面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。</w:t>
      </w:r>
    </w:p>
    <w:p w14:paraId="26275014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视野角：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≤30°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 w14:paraId="2BECC1B6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分辨率：高清，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≥1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080p。</w:t>
      </w:r>
    </w:p>
    <w:p w14:paraId="59DD197C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景深：高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清光学视管≥10mm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。</w:t>
      </w:r>
    </w:p>
    <w:p w14:paraId="54C5E1CE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外径：10mm。</w:t>
      </w:r>
    </w:p>
    <w:p w14:paraId="53AF3067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长度：30cm-45cm。</w:t>
      </w:r>
    </w:p>
    <w:p w14:paraId="1B010F30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灭菌方式：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可高温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134°C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高压消毒。</w:t>
      </w:r>
    </w:p>
    <w:p w14:paraId="60BFD89C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兼容主机：兼容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奥林巴斯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OTV-S190摄像系统，适配冷光源。</w:t>
      </w:r>
    </w:p>
    <w:p w14:paraId="003AFD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10.接口：兼容OTV-S190摄像头特定光学接口。</w:t>
      </w:r>
    </w:p>
    <w:p w14:paraId="08E15E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11.图像质量：确保图像边缘不失真。</w:t>
      </w:r>
    </w:p>
    <w:p w14:paraId="2080EE48">
      <w:pPr>
        <w:ind w:left="720" w:hanging="720" w:hangingChars="200"/>
        <w:jc w:val="left"/>
        <w:rPr>
          <w:rFonts w:hint="default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153F1"/>
    <w:multiLevelType w:val="singleLevel"/>
    <w:tmpl w:val="8F0153F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8FE97A47"/>
    <w:multiLevelType w:val="singleLevel"/>
    <w:tmpl w:val="8FE97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BB2957"/>
    <w:multiLevelType w:val="singleLevel"/>
    <w:tmpl w:val="C1BB295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72C6FFC"/>
    <w:multiLevelType w:val="singleLevel"/>
    <w:tmpl w:val="C72C6F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649C83"/>
    <w:multiLevelType w:val="singleLevel"/>
    <w:tmpl w:val="CE649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09B47F4"/>
    <w:multiLevelType w:val="singleLevel"/>
    <w:tmpl w:val="D09B4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89A9C58"/>
    <w:multiLevelType w:val="singleLevel"/>
    <w:tmpl w:val="D89A9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38C8830"/>
    <w:multiLevelType w:val="singleLevel"/>
    <w:tmpl w:val="E38C883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2FD0D2C"/>
    <w:multiLevelType w:val="multilevel"/>
    <w:tmpl w:val="22FD0D2C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A6D566"/>
    <w:multiLevelType w:val="singleLevel"/>
    <w:tmpl w:val="3EA6D56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5C3B58B0"/>
    <w:multiLevelType w:val="singleLevel"/>
    <w:tmpl w:val="5C3B58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NjgyNjMzMzk2YzVkM2NjMjE0NDhjMThmNjg4MzQifQ=="/>
  </w:docVars>
  <w:rsids>
    <w:rsidRoot w:val="62D63A44"/>
    <w:rsid w:val="002562FC"/>
    <w:rsid w:val="00B93BB6"/>
    <w:rsid w:val="00EB7FA5"/>
    <w:rsid w:val="112B4DC3"/>
    <w:rsid w:val="12494C0F"/>
    <w:rsid w:val="13887B76"/>
    <w:rsid w:val="159C10D4"/>
    <w:rsid w:val="1FF403C2"/>
    <w:rsid w:val="219914E7"/>
    <w:rsid w:val="2BEA550D"/>
    <w:rsid w:val="36CB704A"/>
    <w:rsid w:val="38881B1D"/>
    <w:rsid w:val="482A083B"/>
    <w:rsid w:val="4CD96483"/>
    <w:rsid w:val="541212FA"/>
    <w:rsid w:val="61082A8E"/>
    <w:rsid w:val="62D63A44"/>
    <w:rsid w:val="62E660A8"/>
    <w:rsid w:val="7216440C"/>
    <w:rsid w:val="72E256EB"/>
    <w:rsid w:val="74F10836"/>
    <w:rsid w:val="79404C19"/>
    <w:rsid w:val="7A274514"/>
    <w:rsid w:val="7A3F1421"/>
    <w:rsid w:val="7A865F43"/>
    <w:rsid w:val="7B645A8A"/>
    <w:rsid w:val="7D6E1CC5"/>
    <w:rsid w:val="7F1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149</Words>
  <Characters>151</Characters>
  <Lines>1</Lines>
  <Paragraphs>1</Paragraphs>
  <TotalTime>1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邓绰露</cp:lastModifiedBy>
  <dcterms:modified xsi:type="dcterms:W3CDTF">2025-06-27T01:16:00Z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7BD10013B7474CF0A47FD0AA055425E2_13</vt:lpwstr>
  </property>
  <property fmtid="{D5CDD505-2E9C-101B-9397-08002B2CF9AE}" pid="4" name="KSOTemplateDocerSaveRecord">
    <vt:lpwstr>eyJoZGlkIjoiZmViN2MyYmQ1YmJlY2ZhN2Q4OGYxZjRhYmVkNjExOTEiLCJ1c2VySWQiOiIyMzcyOTc3OTAifQ==</vt:lpwstr>
  </property>
</Properties>
</file>