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Toc30094"/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DRG数据分析</w:t>
      </w:r>
      <w:r>
        <w:rPr>
          <w:rFonts w:hint="eastAsia" w:ascii="宋体" w:hAnsi="宋体" w:cs="宋体"/>
          <w:b/>
          <w:bCs/>
          <w:sz w:val="48"/>
          <w:szCs w:val="48"/>
        </w:rPr>
        <w:t>服务项目</w:t>
      </w:r>
    </w:p>
    <w:p>
      <w:pPr>
        <w:jc w:val="center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技术参数附件</w:t>
      </w:r>
    </w:p>
    <w:bookmarkEnd w:id="0"/>
    <w:p>
      <w:pPr>
        <w:pStyle w:val="10"/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beforeAutospacing="0" w:after="40" w:afterAutospacing="0" w:line="3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一、项目概况：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在广西基本医疗保险住院医疗费用DRG付费暂行办法出台后，医保基金结算方式逐步由按项目结算转变成DRG结算，各医院根据每个病种核定的费用总额进行医疗活动，需要符合公立医院高质量发展要求的，将医院管理的基础精准到科室、精准到诊疗组、精准到每个医务人员和重点病种，辅助医保管理，引导医院激发降低成本、提高效率的内生动力，减少违规，解决医院医保管理“痛点”的DRG数据分析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建设目标是提供DRG咨询服务，在服务期间按月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出具DRG运行分析报告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，并且按照我院医保科的具体要求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出具DRG数据分析报表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"/>
        <w:bidi w:val="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需求参数响应表</w:t>
      </w:r>
      <w:bookmarkEnd w:id="1"/>
    </w:p>
    <w:tbl>
      <w:tblPr>
        <w:tblStyle w:val="12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295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市场调研需求内容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响应内容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提供DRG咨询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电话咨询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提供技术援助电话，解答采购人在使用中遇到的问题，及时为采购人提出解决问题的建议。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现场响应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遇到使用或技术问题，电话咨询不能解决的，成交供应商应在2小时内到达现场进行处理，到达现场后2小时内排除故障，恢复正常使用。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出具DRG运行分析报告服务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梧州市中医医院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当月DRG运行情况及年度累计DRG运行情况,形成两份分析报告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分析报告需提供以下指标分析：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1.采购人总体DRG运行情况；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2.各科室DRG盈亏情况；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2.1各科室盈亏情况分析表；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2.2各科室盈亏情况象限分布图表及分析；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3.盈亏前20病组分析表；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_Toc15777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各类型病组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_Toc9487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内外科人次占比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_Toc18614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4.2内外科CMI值比较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_Toc12127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4.3内外科权重占比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_Toc10301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4.4外科手术组人次变化前十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_Toc4611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4.5内科组人次变化前十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_Toc1723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4.6权重大于2的病例数分布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_Toc17637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4.7总人次变化前十的DRG病组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_Toc24097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5.各项指标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_Toc23860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5.1各科室总权重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_Toc28121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5.2各科室住院人次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_Toc1983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5.3各科室人次人头比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_Toc13888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5.4各科室按项目付费总费用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_Toc22290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5.5各科室次均费用同比（剔除中医DRG病例）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_Toc19659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5.6各科室CMI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_Toc2946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5.7各科室每权重平均费用同比（剔除中医DRG病例）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_Toc13926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5.8各科室费用消耗指数（剔除中医DRG病例）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_Toc27788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5.9各科室平均住院天数同比（剔除中医DRG病例）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_Toc8664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5.10各科室时间消耗指数（剔除中医DRG病例）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_Toc17966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5.11重点绩效评价-服务效率分布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_Toc27178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5.12各科室药比同比（西药+中成药）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_Toc29232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5.13各科室耗材比同比（卫生材料费）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_Toc18787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5.14各科室DRG病组数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（三）</w:t>
            </w:r>
          </w:p>
        </w:tc>
        <w:tc>
          <w:tcPr>
            <w:tcW w:w="5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出具DRG数据分析报表服务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  <w:tc>
          <w:tcPr>
            <w:tcW w:w="5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报表包含病例分组明细、时间消耗指数和费用消耗指数的计算数据等分析过程。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梧州市中医医院DRG数据分析服务价格表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12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562"/>
        <w:gridCol w:w="1954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提供DRG咨询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电话咨询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提供技术援助电话，解答采购人在使用中遇到的问题，及时为采购人提出解决问题的建议。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现场响应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遇到使用或技术问题，电话咨询不能解决的，成交供应商应在2小时内到达现场进行处理，到达现场后2小时内排除故障，恢复正常使用。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出具DRG运行分析报告服务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梧州市中医医院医院当月DRG运行情况及年度累计DRG运行情况,形成两份分析报告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分析报告需提供以下指标分析：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1.采购人总体DRG运行情况；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2.各科室DRG盈亏情况；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2.1各科室盈亏情况分析表；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2.2各科室盈亏情况象限分布图表及分析；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3.盈亏前20病组分析表；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_Toc15777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各类型病组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_Toc9487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内外科人次占比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_Toc18614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4.2内外科CMI值比较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_Toc12127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4.3内外科权重占比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_Toc10301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4.4外科手术组人次变化前十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_Toc4611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4.5内科组人次变化前十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_Toc1723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4.6权重大于2的病例数分布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_Toc17637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4.7总人次变化前十的DRG病组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_Toc24097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5.各项指标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_Toc23860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5.1各科室总权重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_Toc28121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5.2各科室住院人次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_Toc1983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5.3各科室人次人头比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_Toc13888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5.4各科室按项目付费总费用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_Toc22290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5.5各科室次均费用同比（剔除中医DRG病例）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_Toc19659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5.6各科室CMI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_Toc2946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5.7各科室每权重平均费用同比（剔除中医DRG病例）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_Toc13926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5.8各科室费用消耗指数（剔除中医DRG病例）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_Toc27788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5.9各科室平均住院天数同比（剔除中医DRG病例）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_Toc8664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5.10各科室时间消耗指数（剔除中医DRG病例）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_Toc17966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5.11重点绩效评价-服务效率分布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_Toc27178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5.12各科室药比同比（西药+中成药）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_Toc29232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5.13各科室耗材比同比（卫生材料费）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 HYPERLINK \l _Toc18787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5.14各科室DRG病组数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同比。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（三）</w:t>
            </w:r>
          </w:p>
        </w:tc>
        <w:tc>
          <w:tcPr>
            <w:tcW w:w="5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出具DRG数据分析报表服务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报表包含病例分组明细、时间消耗指数和费用消耗指数的计算数据等分析过程。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928" w:right="1531" w:bottom="175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mVjNTEyOTE0NWMwZDY1OWNiMWM4MzIzYTg2MzYifQ=="/>
  </w:docVars>
  <w:rsids>
    <w:rsidRoot w:val="00000000"/>
    <w:rsid w:val="000E3FC3"/>
    <w:rsid w:val="00213CF6"/>
    <w:rsid w:val="008F6EB2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40578E3"/>
    <w:rsid w:val="7427759D"/>
    <w:rsid w:val="759E3B4B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sz w:val="30"/>
      <w:szCs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3573</Words>
  <Characters>3719</Characters>
  <Lines>0</Lines>
  <Paragraphs>0</Paragraphs>
  <TotalTime>1</TotalTime>
  <ScaleCrop>false</ScaleCrop>
  <LinksUpToDate>false</LinksUpToDate>
  <CharactersWithSpaces>3733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2023-07-25T03:56:00Z</dcterms:created>
  <dc:creator>Administrator</dc:creator>
  <cp:lastModifiedBy>吴浩正وليد</cp:lastModifiedBy>
  <cp:lastPrinted>2024-12-13T04:03:00Z</cp:lastPrinted>
  <dcterms:modified xsi:type="dcterms:W3CDTF">2025-03-19T00:43:58Z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eyJoZGlkIjoiMDIxZmVjNTEyOTE0NWMwZDY1OWNiMWM4MzIzYTg2MzYiLCJ1c2VySWQiOiIyMTc3OTI5MzEifQ==</vt:lpwstr>
  </property>
</Properties>
</file>